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200" w:line="276" w:lineRule="auto"/>
        <w:jc w:val="both"/>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b/>
          <w:kern w:val="1"/>
          <w:sz w:val="24"/>
          <w:szCs w:val="24"/>
          <w:lang w:eastAsia="zh-cn"/>
        </w:rPr>
      </w:pPr>
      <w:r>
        <w:rPr>
          <w:b/>
          <w:kern w:val="1"/>
          <w:sz w:val="24"/>
          <w:szCs w:val="24"/>
          <w:lang w:eastAsia="zh-cn"/>
        </w:rPr>
        <w:t>ГБУ СО «КЦСОН РК» искренне благодарит всех, кто поддержал мероприятия, приуроченные к 9 мая:</w:t>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kern w:val="1"/>
          <w:sz w:val="20"/>
          <w:szCs w:val="20"/>
          <w:lang w:eastAsia="zh-cn" w:bidi="ru-ru"/>
        </w:rPr>
      </w:pPr>
      <w:r>
        <w:rPr>
          <w:rFonts w:ascii="Times New Roman" w:hAnsi="Times New Roman" w:eastAsia="SimSun" w:cs="Times New Roman"/>
          <w:kern w:val="1"/>
          <w:sz w:val="20"/>
          <w:szCs w:val="20"/>
          <w:lang w:eastAsia="zh-cn" w:bidi="ru-ru"/>
        </w:rPr>
      </w:r>
    </w:p>
    <w:p>
      <w:pPr>
        <w:spacing w:after="0" w:line="240" w:lineRule="auto"/>
        <w:jc w:val="both"/>
        <w:rPr>
          <w:sz w:val="24"/>
          <w:szCs w:val="24"/>
        </w:rPr>
      </w:pPr>
      <w:r>
        <w:rPr>
          <w:sz w:val="24"/>
          <w:szCs w:val="24"/>
        </w:rPr>
        <w:t xml:space="preserve">ООО «Кала я марьяпоят» (директор Прохоров Владимир Валентинович), Отделение в н.п. Войница Служба г. Костомукша Пограничное управление ФСБ РФ по РК (начальник  Жазаев  Магомед  Шамилевич),  ИП Гурщенкова Ольга Арсентьевна, цветочный магазин «Цветы», </w:t>
      </w:r>
      <w:r>
        <w:rPr>
          <w:highlight w:val="yellow"/>
          <w:sz w:val="24"/>
          <w:szCs w:val="24"/>
        </w:rPr>
      </w:r>
      <w:r>
        <w:rPr>
          <w:sz w:val="24"/>
          <w:szCs w:val="24"/>
        </w:rPr>
      </w:r>
    </w:p>
    <w:p>
      <w:pPr>
        <w:spacing w:after="0" w:line="240" w:lineRule="auto"/>
        <w:rPr>
          <w:sz w:val="24"/>
          <w:szCs w:val="24"/>
        </w:rPr>
      </w:pPr>
      <w:r>
        <w:rPr>
          <w:sz w:val="24"/>
          <w:szCs w:val="24"/>
        </w:rPr>
        <w:t xml:space="preserve">МБУ «Питкярантский городской дом культуры», Белова А. В. – концертмейстер МБУ ПГДК, хор «Любава», ГБУ СО РК «Центр помощи детям №7», МДОУ № 5 «Берёзка», МДОУ № 6 «Светлячок», солисты Александр Соловьёв и Сергей Волынец,  Церковь Вознесения Господня (воскресная школа), Межпоселенческая центральная библиотека Питкярантского муниципального района,  магазин «RuStic ST» ИП Степанова Анастасия Михайловна,  МВО «Преграда» (руководитель Анциферова Оксана Викторовна),  ИП Кукушкин С.В., ИП Курбанова Ж.П., НКО «Тропинка домой», члены Попечительского совета ГБУ СО «КЦСОН РК» по Суоярвскому району, </w:t>
      </w:r>
      <w:r>
        <w:rPr>
          <w:sz w:val="24"/>
          <w:szCs w:val="24"/>
          <w:u w:color="auto" w:val="single"/>
        </w:rPr>
      </w:r>
      <w:r>
        <w:rPr>
          <w:sz w:val="24"/>
          <w:szCs w:val="24"/>
        </w:rPr>
        <w:t xml:space="preserve">Климчук Людмила Евгеньевна (ООО «Вита», директор), Медвежьегорский почтамт УФПС РК АО «Почта России» (начальник Ляшевская Елена Викторовна), Медвежьегорское отделение партии ЛДПР (Маганов В.А.), ИП Алешина Елена Георгиевна, кафе «Железнодорожник», Центр помощи детям № 6 (директор Андерсон Татьяна Анатольевна), Великогубский филиал Медвежьегорского психоневрологического интерната, </w:t>
      </w:r>
      <w:r>
        <w:rPr>
          <w:highlight w:val="cyan"/>
          <w:sz w:val="24"/>
          <w:szCs w:val="24"/>
        </w:rPr>
      </w:r>
      <w:r>
        <w:rPr>
          <w:sz w:val="24"/>
          <w:szCs w:val="24"/>
        </w:rPr>
        <w:t>ИП Коренева Г.В., ИП Чуркина И.Н., ООО «Пудожский хлеб» (Генеральный директор Гусеинов Ниязи Нияз Оглы),  ИП Коренева Г.В. (Коренева Галина Васильевна), ИП Чуркина И.Н. (Чуркина Ирина Николаевна), клуб «Родник» Антонова Тамара Николаевна</w:t>
        <w:tab/>
        <w:t xml:space="preserve"> и Митюшина Людмила Васильевна, МБУ "Молодежный центр", творческие коллективы Культурно-досугового объединения Надвоицкого городского поселения (Дом культуры), волонтеры и представители общественных организаций Сегежского муниципального района, Юров А.Г. ООО "Плюс+", Преминина Е.В. ООО "Велена", ИП Забелин В.А., ИП Веселов С.В., Кудинова Н.В. ООО "Натали", ИП Пшелуцкая Т.И., ИП Трудова Н.Г., </w:t>
      </w:r>
      <w:r>
        <w:rPr>
          <w:sz w:val="24"/>
          <w:szCs w:val="24"/>
        </w:rPr>
        <w:t xml:space="preserve">ИП Комарова О.С., Марков А.А. ООО ПКФ "Топаз", </w:t>
      </w:r>
    </w:p>
    <w:p>
      <w:pPr>
        <w:spacing w:after="0" w:line="240" w:lineRule="auto"/>
        <w:rPr>
          <w:sz w:val="24"/>
          <w:szCs w:val="24"/>
        </w:rPr>
      </w:pPr>
      <w:r>
        <w:rPr>
          <w:sz w:val="24"/>
          <w:szCs w:val="24"/>
        </w:rPr>
        <w:t xml:space="preserve">ги), ИП Низьо Н.Н., ИП Филипогорская, ИП Концевая И.Н., ИП Матвеев М.Е., ИП Чеченок О.В., ИП Анисковец М.И.,  Лоухская межпоселенческая центральная библиотека, </w:t>
      </w:r>
      <w:r/>
      <w:bookmarkStart w:id="0" w:name="_GoBack"/>
      <w:r/>
      <w:bookmarkEnd w:id="0"/>
      <w:r/>
      <w:r>
        <w:rPr>
          <w:sz w:val="24"/>
          <w:szCs w:val="24"/>
        </w:rPr>
        <w:t xml:space="preserve">вокальная  группа «Сударушка» пгт. Чупа, Дом культуры «Горняк», ООО «Север-строй» кафе «Пяоранта», член  Попечительского совета   Кузичева И.В., школьники  г. Кондопога, </w:t>
      </w:r>
      <w:r>
        <w:rPr>
          <w:sz w:val="24"/>
          <w:szCs w:val="24"/>
          <w:u w:color="auto" w:val="single"/>
        </w:rPr>
      </w:r>
      <w:r>
        <w:rPr>
          <w:sz w:val="24"/>
          <w:szCs w:val="24"/>
        </w:rPr>
        <w:t>ИП Евдокимов Иван Анатольевич</w:t>
      </w:r>
      <w:r>
        <w:rPr>
          <w:sz w:val="24"/>
          <w:szCs w:val="24"/>
        </w:rPr>
        <w:t>,  Ковалёва Татьяна Станиславовна, генеральный директор ООО «Муезерский Развлекательный Центр», МКОУ Муезерская средняя общеобразовательная школа, студенты ГУМРФ имени адмирала С.О. Макарова и преподаватель Гущина Татьяна Евгеньевна, ИП Фальковская К.А. («ЦветОК») - директор Фальковская Кристина Артуровна, Don Бутон - директор Параничев Андрей Сергеевич, ООО ТК «Горизонт» - директор Масляков Николай Геннадьевич, Центр помощи детям, оставшимся без попечения родителей, «Надежда» - директор Клевина Ольга Геннадьевна, СОШ № 3, СОШ № 5, СОШ № 27, Финно-угорская школа, школа № 32 - 3 класс – кл.рук. Кяргиева Екатерина Михайловна, Центр детского творчества Прионежского района в п. Ладва под рукодством Корженевской М.А., ВИА «Невские напевы», Юнармейцы из молодежного центра «Смена» (Всероссийское детско-юношеское военно-патриотическое общественное движение «ЮНАРМИЯ»), Артисты Агентства молодых оперных певцов GRAND АMORE.</w:t>
      </w:r>
    </w:p>
    <w:p>
      <w:pPr>
        <w:spacing w:after="0" w:line="240" w:lineRule="auto"/>
        <w:rPr>
          <w:sz w:val="24"/>
          <w:szCs w:val="24"/>
        </w:rPr>
      </w:pPr>
      <w:r>
        <w:rPr>
          <w:sz w:val="24"/>
          <w:szCs w:val="24"/>
        </w:rPr>
      </w:r>
    </w:p>
    <w:p>
      <w:pPr>
        <w:spacing w:after="0" w:line="240" w:lineRule="auto"/>
        <w:rPr>
          <w:sz w:val="24"/>
          <w:szCs w:val="24"/>
        </w:rPr>
      </w:pPr>
      <w:r>
        <w:rPr>
          <w:sz w:val="24"/>
          <w:szCs w:val="24"/>
        </w:rPr>
      </w:r>
    </w:p>
    <w:p>
      <w:pPr>
        <w:spacing w:after="0" w:line="240" w:lineRule="auto"/>
        <w:rPr>
          <w:sz w:val="24"/>
          <w:szCs w:val="24"/>
        </w:rPr>
      </w:pPr>
      <w:r>
        <w:rPr>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rPr>
          <w:rFonts w:ascii="Times New Roman" w:hAnsi="Times New Roman" w:cs="Times New Roman"/>
          <w:sz w:val="24"/>
          <w:szCs w:val="24"/>
        </w:rPr>
      </w:pPr>
      <w:r>
        <w:rPr>
          <w:rFonts w:ascii="Times New Roman" w:hAnsi="Times New Roman" w:cs="Times New Roman"/>
          <w:sz w:val="24"/>
          <w:szCs w:val="24"/>
        </w:rPr>
      </w:r>
    </w:p>
    <w:p>
      <w:pPr>
        <w:spacing w:after="0" w:line="240" w:lineRule="auto"/>
        <w:widowControl w:val="0"/>
        <w:pBdr>
          <w:top w:val="nil" w:sz="0" w:space="0" w:color="000000" tmln="20, 20, 20, 0, 0"/>
          <w:left w:val="nil" w:sz="0" w:space="0" w:color="000000" tmln="20, 20, 20, 0, 0"/>
          <w:bottom w:val="nil" w:sz="0" w:space="0" w:color="000000" tmln="20, 20, 20, 0, 0"/>
          <w:right w:val="nil" w:sz="0" w:space="0" w:color="000000" tmln="20, 20, 20, 0, 0"/>
          <w:between w:val="nil" w:sz="0" w:space="0" w:color="000000" tmln="20, 20, 20, 0, 0"/>
        </w:pBdr>
        <w:shd w:val="none"/>
        <w:rPr>
          <w:rFonts w:ascii="Times New Roman" w:hAnsi="Times New Roman" w:eastAsia="SimSun" w:cs="Times New Roman"/>
          <w:color w:val="000000"/>
          <w:kern w:val="1"/>
          <w:sz w:val="24"/>
          <w:szCs w:val="24"/>
          <w:lang w:eastAsia="zh-cn"/>
        </w:rPr>
      </w:pPr>
      <w:r>
        <w:rPr>
          <w:rFonts w:ascii="Times New Roman" w:hAnsi="Times New Roman" w:eastAsia="SimSun" w:cs="Times New Roman"/>
          <w:color w:val="000000"/>
          <w:kern w:val="1"/>
          <w:sz w:val="24"/>
          <w:szCs w:val="24"/>
          <w:lang w:eastAsia="zh-cn"/>
        </w:rPr>
        <w:t xml:space="preserve"> </w:t>
      </w:r>
    </w:p>
    <w:sectPr>
      <w:footnotePr>
        <w:pos w:val="pageBottom"/>
        <w:numFmt w:val="decimal"/>
        <w:numStart w:val="1"/>
        <w:numRestart w:val="continuous"/>
      </w:footnotePr>
      <w:endnotePr>
        <w:pos w:val="docEnd"/>
        <w:numFmt w:val="lowerRoman"/>
        <w:numStart w:val="1"/>
        <w:numRestart w:val="continuous"/>
      </w:endnotePr>
      <w:type w:val="nextPage"/>
      <w:pgSz w:h="16838" w:w="11906"/>
      <w:pgMar w:left="1701" w:top="567" w:right="707" w:bottom="567"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libri Light">
    <w:panose1 w:val="020F0302020204030204"/>
    <w:charset w:val="cc"/>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0"/>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7"/>
  <w:tmPrefTwo w:val="1"/>
  <w:tmFmtPref w:val="55057515"/>
  <w:tmCommentsPr>
    <w:tmCommentsPlace w:val="0"/>
    <w:tmCommentsWidth w:val="3119"/>
    <w:tmCommentsColor w:val="-1"/>
  </w:tmCommentsPr>
  <w:tmReviewPr>
    <w:tmReviewEnabled w:val="0"/>
    <w:tmReviewShow w:val="1"/>
    <w:tmReviewPrint w:val="0"/>
    <w:tmRevisionNum w:val="141"/>
    <w:tmReviewMarkIns w:val="4"/>
    <w:tmReviewColorIns w:val="-1"/>
    <w:tmReviewMarkDel w:val="6"/>
    <w:tmReviewColorDel w:val="-1"/>
    <w:tmReviewMarkFmt w:val="1"/>
    <w:tmReviewColorFmt w:val="-1"/>
    <w:tmReviewMarkLn w:val="1"/>
    <w:tmReviewColorLn w:val="0"/>
    <w:tmReviewToolTip w:val="0"/>
  </w:tmReviewPr>
  <w:tmLastPos>
    <w:tmLastPosPage w:val="0"/>
    <w:tmLastPosSelect w:val="0"/>
    <w:tmLastPosFrameIdx w:val="0"/>
    <w:tmLastPosCaret>
      <w:tmLastPosPgfIdx w:val="2"/>
      <w:tmLastPosIdx w:val="181"/>
    </w:tmLastPosCaret>
    <w:tmLastPosAnchor>
      <w:tmLastPosPgfIdx w:val="0"/>
      <w:tmLastPosIdx w:val="0"/>
    </w:tmLastPosAnchor>
    <w:tmLastPosTblRect w:left="0" w:top="0" w:right="0" w:bottom="0"/>
  </w:tmLastPos>
  <w:tmAppRevision w:date="1652448843" w:val="104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Normal (Web)"/>
    <w:qFormat/>
    <w:basedOn w:val="para0"/>
    <w:pPr>
      <w:spacing w:before="100" w:after="100" w:beforeAutospacing="1" w:afterAutospacing="1" w:line="240" w:lineRule="auto"/>
    </w:pPr>
    <w:rPr>
      <w:rFonts w:ascii="Times New Roman" w:hAnsi="Times New Roman" w:eastAsia="Times New Roman" w:cs="Times New Roman"/>
      <w:sz w:val="24"/>
      <w:szCs w:val="24"/>
      <w:lang w:eastAsia="ru-ru"/>
    </w:rPr>
  </w:style>
  <w:style w:type="character" w:styleId="char0" w:default="1">
    <w:name w:val="Default Paragraph Font"/>
  </w:style>
  <w:style w:type="character" w:styleId="char1">
    <w:name w:val="Hyperlink"/>
    <w:basedOn w:val="char0"/>
    <w:rPr>
      <w:color w:val="0563c1"/>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TableGrid">
    <w:name w:val="Сетка таблицы"/>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 w:type="table" w:styleId="1">
    <w:name w:val="Сетка таблицы1"/>
    <w:basedOn w:val="NormalTable"/>
    <w:pPr>
      <w:spacing w:after="0" w:line="240" w:lineRule="auto"/>
    </w:pPr>
    <w:tblPr>
      <w:tblBorders>
        <w:top w:val="single" w:sz="4" w:space="0" w:color="000000" tmln="10, 0, 0, 0, 0"/>
        <w:left w:val="single" w:sz="4" w:space="0" w:color="000000" tmln="10, 0, 0, 0, 0"/>
        <w:bottom w:val="single" w:sz="4" w:space="0" w:color="000000" tmln="10, 0, 0, 0, 0"/>
        <w:right w:val="single" w:sz="4" w:space="0" w:color="000000" tmln="10, 0, 0, 0, 0"/>
        <w:insideH w:val="single" w:sz="4" w:space="0" w:color="000000" tmln="10, 0, 0, 0, 0"/>
        <w:insideV w:val="single" w:sz="4" w:space="0" w:color="000000" tmln="10, 0, 0, 0, 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USER-OK</dc:creator>
  <cp:keywords/>
  <dc:description/>
  <cp:lastModifiedBy/>
  <cp:revision>141</cp:revision>
  <dcterms:created xsi:type="dcterms:W3CDTF">2022-04-26T09:45:00Z</dcterms:created>
  <dcterms:modified xsi:type="dcterms:W3CDTF">2022-05-13T13:34:03Z</dcterms:modified>
</cp:coreProperties>
</file>